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C" w:rsidRPr="006A55F0" w:rsidRDefault="0003553C" w:rsidP="0003553C">
      <w:pPr>
        <w:shd w:val="clear" w:color="auto" w:fill="FAFAFA"/>
        <w:spacing w:line="405" w:lineRule="atLeast"/>
        <w:textAlignment w:val="baseline"/>
        <w:outlineLvl w:val="0"/>
        <w:rPr>
          <w:rFonts w:ascii="Verdana" w:eastAsia="Times New Roman" w:hAnsi="Verdana" w:cstheme="minorHAnsi"/>
          <w:b/>
          <w:caps/>
          <w:color w:val="333333"/>
          <w:spacing w:val="-5"/>
          <w:kern w:val="36"/>
          <w:sz w:val="30"/>
          <w:szCs w:val="30"/>
        </w:rPr>
      </w:pPr>
      <w:r w:rsidRPr="006A55F0">
        <w:rPr>
          <w:rFonts w:ascii="Verdana" w:eastAsia="Times New Roman" w:hAnsi="Verdana" w:cstheme="minorHAnsi"/>
          <w:b/>
          <w:caps/>
          <w:color w:val="333333"/>
          <w:spacing w:val="-5"/>
          <w:kern w:val="36"/>
          <w:sz w:val="30"/>
          <w:szCs w:val="30"/>
        </w:rPr>
        <w:t>KITULO NATIONAL PARK</w:t>
      </w:r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National Park is a protected area of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mo</w:t>
      </w:r>
      <w:r w:rsidR="006A55F0">
        <w:rPr>
          <w:rFonts w:ascii="Verdana" w:eastAsia="Times New Roman" w:hAnsi="Verdana" w:cstheme="minorHAnsi"/>
          <w:sz w:val="24"/>
          <w:szCs w:val="24"/>
        </w:rPr>
        <w:t>u</w:t>
      </w:r>
      <w:r w:rsidRPr="006A55F0">
        <w:rPr>
          <w:rFonts w:ascii="Verdana" w:eastAsia="Times New Roman" w:hAnsi="Verdana" w:cstheme="minorHAnsi"/>
          <w:sz w:val="24"/>
          <w:szCs w:val="24"/>
        </w:rPr>
        <w:t>ntane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grassland on the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Plateau in the southern highlands of Tanzania. The park is at an elevation of 2,600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metres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(8,500 ft) between the peaks of the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Kipengere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and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Poroto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mountains and covers an area of 412.9 square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kilometres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(159.4 sq mi), lying partly in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Mbeya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Region and mostly in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Njombe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Region. The park is administered by Tanzania National Parks (TANAPA) and is the first national park in tropical Africa to be established primarily to protect its flora.</w:t>
      </w:r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noProof/>
          <w:sz w:val="24"/>
          <w:szCs w:val="24"/>
        </w:rPr>
        <w:drawing>
          <wp:inline distT="0" distB="0" distL="0" distR="0">
            <wp:extent cx="6353175" cy="3333750"/>
            <wp:effectExtent l="19050" t="0" r="9525" b="0"/>
            <wp:docPr id="1" name="Picture 1" descr="http://gbttanzaniaadventures.com/wp-content/uploads/2018/08/kitulo-1024x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ttanzaniaadventures.com/wp-content/uploads/2018/08/kitulo-1024x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sz w:val="24"/>
          <w:szCs w:val="24"/>
        </w:rPr>
        <w:t xml:space="preserve">Locals refer to the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Plateau as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Bustani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ya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Mungu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– The Garden of God – while botanists have dubbed it the Serengeti of Flowers, host to ‘one of the great floral spectacles of the world’. And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is indeed a rare botanical marvel, home to a full 350 species of vascular plants, including 45 varieties of terrestrial orchid, which erupt into a riotous wildflower display of breathtaking scale and diversity during the main rainy season of late November to April.</w:t>
      </w:r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proofErr w:type="gramStart"/>
      <w:r w:rsidRPr="006A55F0">
        <w:rPr>
          <w:rFonts w:ascii="Verdana" w:eastAsia="Times New Roman" w:hAnsi="Verdana" w:cstheme="minorHAnsi"/>
          <w:sz w:val="24"/>
          <w:szCs w:val="24"/>
        </w:rPr>
        <w:t xml:space="preserve">Perched at around 2,600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metres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(8,500 ft) between the rugged peaks of the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Kipengere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,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Poroto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and Livingstone Mountains, the well-watered volcanic soils of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support the largest and most important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montane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grassland community in Tanzania.</w:t>
      </w:r>
      <w:proofErr w:type="gramEnd"/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sz w:val="24"/>
          <w:szCs w:val="24"/>
        </w:rPr>
        <w:t xml:space="preserve">One of the most important watersheds for the Great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Ruaha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River,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is well known for its floral significance – not only a multitude of orchids, but also the stunning yellow-orange red-hot poker and a variety of aloes,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lastRenderedPageBreak/>
        <w:t>proteas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>, geraniums, giant lobelias, lilies and aster daisies, of which more than 30 species are endemic to southern Tanzania.</w:t>
      </w:r>
      <w:r w:rsidRPr="006A55F0">
        <w:rPr>
          <w:rFonts w:ascii="Verdana" w:eastAsia="Times New Roman" w:hAnsi="Verdana" w:cstheme="minorHAnsi"/>
          <w:sz w:val="24"/>
          <w:szCs w:val="24"/>
        </w:rPr>
        <w:br/>
        <w:t>Big game is sparsely represented, though a few hardy mountain reedbuck and eland still roam the open grassland.</w:t>
      </w:r>
    </w:p>
    <w:p w:rsidR="0003553C" w:rsidRPr="006A55F0" w:rsidRDefault="0003553C" w:rsidP="0003553C">
      <w:pPr>
        <w:shd w:val="clear" w:color="auto" w:fill="FFFFFF"/>
        <w:spacing w:after="18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sz w:val="24"/>
          <w:szCs w:val="24"/>
        </w:rPr>
        <w:t xml:space="preserve">But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– a botanist and hiker’s paradise – is also highly alluring to birdwatchers. Tanzania’s only population of the rare Denham’s bustard is resident, alongside a breeding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colonyrua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of the endangered blue swallow and such range-restricted species as mountain marsh widow,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Njombe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cisticola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and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Kipengere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seedeater. Endemic species of butterfly, chameleon, lizard and frog further enhance the biological wealth of God’s Garden.</w:t>
      </w:r>
    </w:p>
    <w:p w:rsidR="0003553C" w:rsidRPr="006A55F0" w:rsidRDefault="0003553C" w:rsidP="00B42C3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b/>
          <w:bCs/>
          <w:sz w:val="24"/>
          <w:szCs w:val="24"/>
        </w:rPr>
        <w:t xml:space="preserve">About the </w:t>
      </w:r>
      <w:proofErr w:type="spellStart"/>
      <w:r w:rsidRPr="006A55F0">
        <w:rPr>
          <w:rFonts w:ascii="Verdana" w:eastAsia="Times New Roman" w:hAnsi="Verdana" w:cstheme="minorHAnsi"/>
          <w:b/>
          <w:bCs/>
          <w:sz w:val="24"/>
          <w:szCs w:val="24"/>
        </w:rPr>
        <w:t>Kitulo</w:t>
      </w:r>
      <w:proofErr w:type="spellEnd"/>
      <w:r w:rsidRPr="006A55F0">
        <w:rPr>
          <w:rFonts w:ascii="Verdana" w:eastAsia="Times New Roman" w:hAnsi="Verdana" w:cstheme="minorHAnsi"/>
          <w:b/>
          <w:bCs/>
          <w:sz w:val="24"/>
          <w:szCs w:val="24"/>
        </w:rPr>
        <w:t xml:space="preserve"> Plateau National Park</w:t>
      </w:r>
      <w:r w:rsidRPr="006A55F0">
        <w:rPr>
          <w:rFonts w:ascii="Verdana" w:eastAsia="Times New Roman" w:hAnsi="Verdana" w:cstheme="minorHAnsi"/>
          <w:sz w:val="24"/>
          <w:szCs w:val="24"/>
        </w:rPr>
        <w:br/>
        <w:t>Size: 412.9 sq km (159 sq miles</w:t>
      </w:r>
      <w:proofErr w:type="gramStart"/>
      <w:r w:rsidRPr="006A55F0">
        <w:rPr>
          <w:rFonts w:ascii="Verdana" w:eastAsia="Times New Roman" w:hAnsi="Verdana" w:cstheme="minorHAnsi"/>
          <w:sz w:val="24"/>
          <w:szCs w:val="24"/>
        </w:rPr>
        <w:t>)</w:t>
      </w:r>
      <w:proofErr w:type="gramEnd"/>
      <w:r w:rsidRPr="006A55F0">
        <w:rPr>
          <w:rFonts w:ascii="Verdana" w:eastAsia="Times New Roman" w:hAnsi="Verdana" w:cstheme="minorHAnsi"/>
          <w:noProof/>
          <w:sz w:val="24"/>
          <w:szCs w:val="24"/>
        </w:rPr>
        <w:drawing>
          <wp:inline distT="0" distB="0" distL="0" distR="0">
            <wp:extent cx="5943600" cy="2581275"/>
            <wp:effectExtent l="19050" t="0" r="0" b="0"/>
            <wp:docPr id="2" name="Picture 2" descr="http://gbttanzaniaadventures.com/wp-content/uploads/2018/08/gods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ttanzaniaadventures.com/wp-content/uploads/2018/08/godsgard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5F0">
        <w:rPr>
          <w:rFonts w:ascii="Verdana" w:eastAsia="Times New Roman" w:hAnsi="Verdana" w:cstheme="minorHAnsi"/>
          <w:sz w:val="24"/>
          <w:szCs w:val="24"/>
        </w:rPr>
        <w:br/>
        <w:t>Location: Southern Tanzania.</w:t>
      </w:r>
      <w:r w:rsidRPr="006A55F0">
        <w:rPr>
          <w:rFonts w:ascii="Verdana" w:eastAsia="Times New Roman" w:hAnsi="Verdana" w:cstheme="minorHAnsi"/>
          <w:sz w:val="24"/>
          <w:szCs w:val="24"/>
        </w:rPr>
        <w:br/>
        <w:t xml:space="preserve">The temporary park headquarters </w:t>
      </w:r>
      <w:r w:rsidR="00B42C39">
        <w:rPr>
          <w:rFonts w:ascii="Verdana" w:eastAsia="Times New Roman" w:hAnsi="Verdana" w:cstheme="minorHAnsi"/>
          <w:sz w:val="24"/>
          <w:szCs w:val="24"/>
        </w:rPr>
        <w:t xml:space="preserve">is </w:t>
      </w:r>
      <w:r w:rsidRPr="006A55F0">
        <w:rPr>
          <w:rFonts w:ascii="Verdana" w:eastAsia="Times New Roman" w:hAnsi="Verdana" w:cstheme="minorHAnsi"/>
          <w:sz w:val="24"/>
          <w:szCs w:val="24"/>
        </w:rPr>
        <w:t xml:space="preserve">at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Matamba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="00B42C39">
        <w:rPr>
          <w:rFonts w:ascii="Verdana" w:eastAsia="Times New Roman" w:hAnsi="Verdana" w:cstheme="minorHAnsi"/>
          <w:sz w:val="24"/>
          <w:szCs w:val="24"/>
        </w:rPr>
        <w:t>Makete-Njombe</w:t>
      </w:r>
      <w:proofErr w:type="spellEnd"/>
      <w:r w:rsidR="00B42C39">
        <w:rPr>
          <w:rFonts w:ascii="Verdana" w:eastAsia="Times New Roman" w:hAnsi="Verdana" w:cstheme="minorHAnsi"/>
          <w:sz w:val="24"/>
          <w:szCs w:val="24"/>
        </w:rPr>
        <w:t>.</w:t>
      </w:r>
    </w:p>
    <w:p w:rsidR="00F84A32" w:rsidRPr="006A55F0" w:rsidRDefault="00F84A32" w:rsidP="0003553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</w:p>
    <w:p w:rsidR="0003553C" w:rsidRPr="006A55F0" w:rsidRDefault="0003553C" w:rsidP="0003553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b/>
          <w:bCs/>
          <w:sz w:val="24"/>
          <w:szCs w:val="24"/>
        </w:rPr>
        <w:t>What to do</w:t>
      </w:r>
      <w:r w:rsidRPr="006A55F0">
        <w:rPr>
          <w:rFonts w:ascii="Verdana" w:eastAsia="Times New Roman" w:hAnsi="Verdana" w:cstheme="minorHAnsi"/>
          <w:sz w:val="24"/>
          <w:szCs w:val="24"/>
        </w:rPr>
        <w:br/>
        <w:t>Good hiking trails exist and will soon be developed into a formal trail system.</w:t>
      </w:r>
      <w:r w:rsidRPr="006A55F0">
        <w:rPr>
          <w:rFonts w:ascii="Verdana" w:eastAsia="Times New Roman" w:hAnsi="Verdana" w:cstheme="minorHAnsi"/>
          <w:sz w:val="24"/>
          <w:szCs w:val="24"/>
        </w:rPr>
        <w:br/>
        <w:t>Open walking across the grasslands to watch birds and wildflowers.</w:t>
      </w:r>
      <w:r w:rsidRPr="006A55F0">
        <w:rPr>
          <w:rFonts w:ascii="Verdana" w:eastAsia="Times New Roman" w:hAnsi="Verdana" w:cstheme="minorHAnsi"/>
          <w:sz w:val="24"/>
          <w:szCs w:val="24"/>
        </w:rPr>
        <w:br/>
      </w:r>
      <w:proofErr w:type="gramStart"/>
      <w:r w:rsidRPr="006A55F0">
        <w:rPr>
          <w:rFonts w:ascii="Verdana" w:eastAsia="Times New Roman" w:hAnsi="Verdana" w:cstheme="minorHAnsi"/>
          <w:sz w:val="24"/>
          <w:szCs w:val="24"/>
        </w:rPr>
        <w:t xml:space="preserve">Hill climbing on the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neighbouring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ranges.</w:t>
      </w:r>
      <w:proofErr w:type="gramEnd"/>
      <w:r w:rsidRPr="006A55F0">
        <w:rPr>
          <w:rFonts w:ascii="Verdana" w:eastAsia="Times New Roman" w:hAnsi="Verdana" w:cstheme="minorHAnsi"/>
          <w:sz w:val="24"/>
          <w:szCs w:val="24"/>
        </w:rPr>
        <w:t xml:space="preserve"> A half-day hike from the park across the Livingstone Mountains leads to the sumptuous </w:t>
      </w:r>
      <w:proofErr w:type="spellStart"/>
      <w:r w:rsidRPr="006A55F0">
        <w:rPr>
          <w:rFonts w:ascii="Verdana" w:eastAsia="Times New Roman" w:hAnsi="Verdana" w:cstheme="minorHAnsi"/>
          <w:sz w:val="24"/>
          <w:szCs w:val="24"/>
        </w:rPr>
        <w:t>Matema</w:t>
      </w:r>
      <w:proofErr w:type="spellEnd"/>
      <w:r w:rsidRPr="006A55F0">
        <w:rPr>
          <w:rFonts w:ascii="Verdana" w:eastAsia="Times New Roman" w:hAnsi="Verdana" w:cstheme="minorHAnsi"/>
          <w:sz w:val="24"/>
          <w:szCs w:val="24"/>
        </w:rPr>
        <w:t xml:space="preserve"> Beach on Lake Nyasa.</w:t>
      </w:r>
    </w:p>
    <w:p w:rsidR="00F84A32" w:rsidRPr="006A55F0" w:rsidRDefault="00F84A32" w:rsidP="0003553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</w:p>
    <w:p w:rsidR="0003553C" w:rsidRPr="006A55F0" w:rsidRDefault="00F84A32" w:rsidP="0003553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sz w:val="24"/>
          <w:szCs w:val="24"/>
        </w:rPr>
      </w:pPr>
      <w:r w:rsidRPr="006A55F0">
        <w:rPr>
          <w:rFonts w:ascii="Verdana" w:eastAsia="Times New Roman" w:hAnsi="Verdana" w:cstheme="minorHAnsi"/>
          <w:b/>
          <w:bCs/>
          <w:sz w:val="24"/>
          <w:szCs w:val="24"/>
        </w:rPr>
        <w:t xml:space="preserve">When </w:t>
      </w:r>
      <w:r w:rsidR="0003553C" w:rsidRPr="006A55F0">
        <w:rPr>
          <w:rFonts w:ascii="Verdana" w:eastAsia="Times New Roman" w:hAnsi="Verdana" w:cstheme="minorHAnsi"/>
          <w:b/>
          <w:bCs/>
          <w:sz w:val="24"/>
          <w:szCs w:val="24"/>
        </w:rPr>
        <w:t>to go</w:t>
      </w:r>
      <w:r w:rsidR="0003553C" w:rsidRPr="006A55F0">
        <w:rPr>
          <w:rFonts w:ascii="Verdana" w:eastAsia="Times New Roman" w:hAnsi="Verdana" w:cstheme="minorHAnsi"/>
          <w:b/>
          <w:bCs/>
          <w:sz w:val="24"/>
          <w:szCs w:val="24"/>
          <w:bdr w:val="none" w:sz="0" w:space="0" w:color="auto" w:frame="1"/>
        </w:rPr>
        <w:br/>
      </w:r>
      <w:r w:rsidR="0003553C" w:rsidRPr="006A55F0">
        <w:rPr>
          <w:rFonts w:ascii="Verdana" w:eastAsia="Times New Roman" w:hAnsi="Verdana" w:cstheme="minorHAnsi"/>
          <w:sz w:val="24"/>
          <w:szCs w:val="24"/>
        </w:rPr>
        <w:t>Wildflower displays peak between December and April.</w:t>
      </w:r>
      <w:r w:rsidR="0003553C" w:rsidRPr="006A55F0">
        <w:rPr>
          <w:rFonts w:ascii="Verdana" w:eastAsia="Times New Roman" w:hAnsi="Verdana" w:cstheme="minorHAnsi"/>
          <w:sz w:val="24"/>
          <w:szCs w:val="24"/>
        </w:rPr>
        <w:br/>
        <w:t>The sunnier months of September to November are more comfortable for hiking but less rewarding to botanists.</w:t>
      </w:r>
      <w:r w:rsidR="0003553C" w:rsidRPr="006A55F0">
        <w:rPr>
          <w:rFonts w:ascii="Verdana" w:eastAsia="Times New Roman" w:hAnsi="Verdana" w:cstheme="minorHAnsi"/>
          <w:sz w:val="24"/>
          <w:szCs w:val="24"/>
        </w:rPr>
        <w:br/>
        <w:t>Conditions are cold and foggy from June to August.</w:t>
      </w:r>
    </w:p>
    <w:p w:rsidR="00AE1E5C" w:rsidRPr="006A55F0" w:rsidRDefault="00AE1E5C">
      <w:pPr>
        <w:rPr>
          <w:rFonts w:ascii="Verdana" w:hAnsi="Verdana" w:cstheme="minorHAnsi"/>
        </w:rPr>
      </w:pPr>
    </w:p>
    <w:sectPr w:rsidR="00AE1E5C" w:rsidRPr="006A55F0" w:rsidSect="00AE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53C"/>
    <w:rsid w:val="0003553C"/>
    <w:rsid w:val="000A0C7E"/>
    <w:rsid w:val="000D403B"/>
    <w:rsid w:val="000E7094"/>
    <w:rsid w:val="00130A66"/>
    <w:rsid w:val="001741D4"/>
    <w:rsid w:val="003D0837"/>
    <w:rsid w:val="005B1F95"/>
    <w:rsid w:val="005F0734"/>
    <w:rsid w:val="0066245D"/>
    <w:rsid w:val="006A55F0"/>
    <w:rsid w:val="00807A9C"/>
    <w:rsid w:val="00847A0C"/>
    <w:rsid w:val="00867BC3"/>
    <w:rsid w:val="00A2158E"/>
    <w:rsid w:val="00AA4AF6"/>
    <w:rsid w:val="00AD2A7D"/>
    <w:rsid w:val="00AE1E5C"/>
    <w:rsid w:val="00B42C39"/>
    <w:rsid w:val="00B71FE8"/>
    <w:rsid w:val="00EE02E6"/>
    <w:rsid w:val="00EE6F04"/>
    <w:rsid w:val="00F07870"/>
    <w:rsid w:val="00F8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5C"/>
  </w:style>
  <w:style w:type="paragraph" w:styleId="Heading1">
    <w:name w:val="heading 1"/>
    <w:basedOn w:val="Normal"/>
    <w:link w:val="Heading1Char"/>
    <w:uiPriority w:val="9"/>
    <w:qFormat/>
    <w:rsid w:val="0003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282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444">
              <w:marLeft w:val="0"/>
              <w:marRight w:val="0"/>
              <w:marTop w:val="0"/>
              <w:marBottom w:val="840"/>
              <w:divBdr>
                <w:top w:val="none" w:sz="0" w:space="15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17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2647">
                          <w:marLeft w:val="0"/>
                          <w:marRight w:val="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3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0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33">
                  <w:marLeft w:val="54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279">
                  <w:marLeft w:val="54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798">
                  <w:marLeft w:val="54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6231-E5B9-4561-B676-2B5973B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IRAMBA ENTERTAINMENT</cp:lastModifiedBy>
  <cp:revision>2</cp:revision>
  <dcterms:created xsi:type="dcterms:W3CDTF">2019-07-20T20:26:00Z</dcterms:created>
  <dcterms:modified xsi:type="dcterms:W3CDTF">2019-07-20T20:26:00Z</dcterms:modified>
</cp:coreProperties>
</file>